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KURA SUSHI USA,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Common Stock, $0.001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1991"/>
        <w:gridCol w:w="8214"/>
      </w:tblGrid>
      <w:tr>
        <w:trPr/>
        <w:tc>
          <w:tcPr>
            <w:tcW w:w="1991" w:type="dxa"/>
            <w:tcBorders/>
            <w:vAlign w:val="center"/>
          </w:tcPr>
          <w:p>
            <w:pPr>
              <w:pStyle w:val="TableContents"/>
              <w:bidi w:val="0"/>
              <w:spacing w:before="0" w:after="283"/>
              <w:jc w:val="left"/>
              <w:rPr/>
            </w:pPr>
            <w:r>
              <w:rPr/>
              <w:t>1</w:t>
            </w:r>
          </w:p>
        </w:tc>
        <w:tc>
          <w:tcPr>
            <w:tcW w:w="8214"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Granahan Investment Management LLC</w:t>
            </w:r>
          </w:p>
        </w:tc>
      </w:tr>
      <w:tr>
        <w:trPr/>
        <w:tc>
          <w:tcPr>
            <w:tcW w:w="1991" w:type="dxa"/>
            <w:tcBorders/>
            <w:vAlign w:val="center"/>
          </w:tcPr>
          <w:p>
            <w:pPr>
              <w:pStyle w:val="TableContents"/>
              <w:bidi w:val="0"/>
              <w:spacing w:before="0" w:after="283"/>
              <w:jc w:val="left"/>
              <w:rPr/>
            </w:pPr>
            <w:r>
              <w:rPr/>
              <w:t>2</w:t>
            </w:r>
          </w:p>
        </w:tc>
        <w:tc>
          <w:tcPr>
            <w:tcW w:w="8214"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1991" w:type="dxa"/>
            <w:tcBorders/>
            <w:vAlign w:val="center"/>
          </w:tcPr>
          <w:p>
            <w:pPr>
              <w:pStyle w:val="TableContents"/>
              <w:bidi w:val="0"/>
              <w:spacing w:before="0" w:after="283"/>
              <w:jc w:val="left"/>
              <w:rPr/>
            </w:pPr>
            <w:r>
              <w:rPr/>
              <w:t>3</w:t>
            </w:r>
          </w:p>
        </w:tc>
        <w:tc>
          <w:tcPr>
            <w:tcW w:w="8214" w:type="dxa"/>
            <w:tcBorders/>
            <w:vAlign w:val="center"/>
          </w:tcPr>
          <w:p>
            <w:pPr>
              <w:pStyle w:val="TableContents"/>
              <w:bidi w:val="0"/>
              <w:spacing w:before="0" w:after="283"/>
              <w:jc w:val="left"/>
              <w:rPr/>
            </w:pPr>
            <w:r>
              <w:rPr/>
              <w:t>Sec Use Only</w:t>
            </w:r>
          </w:p>
        </w:tc>
      </w:tr>
      <w:tr>
        <w:trPr/>
        <w:tc>
          <w:tcPr>
            <w:tcW w:w="1991" w:type="dxa"/>
            <w:tcBorders/>
            <w:vAlign w:val="center"/>
          </w:tcPr>
          <w:p>
            <w:pPr>
              <w:pStyle w:val="TableContents"/>
              <w:bidi w:val="0"/>
              <w:spacing w:before="0" w:after="283"/>
              <w:jc w:val="left"/>
              <w:rPr/>
            </w:pPr>
            <w:r>
              <w:rPr/>
              <w:t>4</w:t>
            </w:r>
          </w:p>
        </w:tc>
        <w:tc>
          <w:tcPr>
            <w:tcW w:w="8214"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MASSACHUSETTS </w:t>
            </w:r>
          </w:p>
        </w:tc>
      </w:tr>
      <w:tr>
        <w:trPr/>
        <w:tc>
          <w:tcPr>
            <w:tcW w:w="1991"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610,809.00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801,969.00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214" w:type="dxa"/>
            <w:tcBorders/>
            <w:vAlign w:val="center"/>
          </w:tcPr>
          <w:p>
            <w:pPr>
              <w:pStyle w:val="TableContents"/>
              <w:bidi w:val="0"/>
              <w:spacing w:before="0" w:after="283"/>
              <w:jc w:val="left"/>
              <w:rPr>
                <w:sz w:val="4"/>
                <w:szCs w:val="4"/>
              </w:rPr>
            </w:pPr>
            <w:r>
              <w:rPr>
                <w:sz w:val="4"/>
                <w:szCs w:val="4"/>
              </w:rPr>
            </w:r>
          </w:p>
        </w:tc>
      </w:tr>
      <w:tr>
        <w:trPr/>
        <w:tc>
          <w:tcPr>
            <w:tcW w:w="1991" w:type="dxa"/>
            <w:tcBorders/>
            <w:vAlign w:val="center"/>
          </w:tcPr>
          <w:p>
            <w:pPr>
              <w:pStyle w:val="TableContents"/>
              <w:bidi w:val="0"/>
              <w:spacing w:before="0" w:after="283"/>
              <w:jc w:val="left"/>
              <w:rPr/>
            </w:pPr>
            <w:r>
              <w:rPr/>
              <w:t>9</w:t>
            </w:r>
          </w:p>
        </w:tc>
        <w:tc>
          <w:tcPr>
            <w:tcW w:w="8214"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801,969.00</w:t>
            </w:r>
          </w:p>
        </w:tc>
      </w:tr>
      <w:tr>
        <w:trPr/>
        <w:tc>
          <w:tcPr>
            <w:tcW w:w="1991" w:type="dxa"/>
            <w:tcBorders/>
            <w:vAlign w:val="center"/>
          </w:tcPr>
          <w:p>
            <w:pPr>
              <w:pStyle w:val="TableContents"/>
              <w:bidi w:val="0"/>
              <w:spacing w:before="0" w:after="283"/>
              <w:jc w:val="left"/>
              <w:rPr/>
            </w:pPr>
            <w:r>
              <w:rPr/>
              <w:t>10</w:t>
            </w:r>
          </w:p>
        </w:tc>
        <w:tc>
          <w:tcPr>
            <w:tcW w:w="8214"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1991" w:type="dxa"/>
            <w:tcBorders/>
            <w:vAlign w:val="center"/>
          </w:tcPr>
          <w:p>
            <w:pPr>
              <w:pStyle w:val="TableContents"/>
              <w:bidi w:val="0"/>
              <w:spacing w:before="0" w:after="283"/>
              <w:jc w:val="left"/>
              <w:rPr/>
            </w:pPr>
            <w:r>
              <w:rPr/>
              <w:t>11</w:t>
            </w:r>
          </w:p>
        </w:tc>
        <w:tc>
          <w:tcPr>
            <w:tcW w:w="8214"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7.19 % </w:t>
            </w:r>
          </w:p>
        </w:tc>
      </w:tr>
      <w:tr>
        <w:trPr/>
        <w:tc>
          <w:tcPr>
            <w:tcW w:w="1991" w:type="dxa"/>
            <w:tcBorders/>
            <w:vAlign w:val="center"/>
          </w:tcPr>
          <w:p>
            <w:pPr>
              <w:pStyle w:val="TableContents"/>
              <w:bidi w:val="0"/>
              <w:spacing w:before="0" w:after="283"/>
              <w:jc w:val="left"/>
              <w:rPr/>
            </w:pPr>
            <w:r>
              <w:rPr/>
              <w:t>12</w:t>
            </w:r>
          </w:p>
        </w:tc>
        <w:tc>
          <w:tcPr>
            <w:tcW w:w="8214"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KURA SUSHI USA,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17461 DERIAN AVE., SUITE 200, IRVINE, CA, 92614</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Granahan Investment Management LLC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Wyman Street, Suite 460, Waltham, MA 02451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State of Massachusetts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Common Stock, $0.001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801969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7.19  %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610809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801969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All of the Shares set forth in Item 4 are owned by various investment advisory clients of Granahan Investment Management LLC, which is deemed to be a beneficial owner of those shares pursuant to Rule 13d-3 under the Securities Exchange Act of 1934, due to its discretionary power to make investment decisions over such shares and/or its ability to vote such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354" w:type="dxa"/>
        <w:jc w:val="left"/>
        <w:tblInd w:w="0" w:type="dxa"/>
        <w:tblLayout w:type="fixed"/>
        <w:tblCellMar>
          <w:top w:w="28" w:type="dxa"/>
          <w:left w:w="28" w:type="dxa"/>
          <w:bottom w:w="28" w:type="dxa"/>
          <w:right w:w="28" w:type="dxa"/>
        </w:tblCellMar>
      </w:tblPr>
      <w:tblGrid>
        <w:gridCol w:w="4177"/>
        <w:gridCol w:w="4177"/>
      </w:tblGrid>
      <w:tr>
        <w:trPr/>
        <w:tc>
          <w:tcPr>
            <w:tcW w:w="4177" w:type="dxa"/>
            <w:tcBorders/>
            <w:vAlign w:val="center"/>
          </w:tcPr>
          <w:p>
            <w:pPr>
              <w:pStyle w:val="TableContents"/>
              <w:bidi w:val="0"/>
              <w:spacing w:before="0" w:after="0"/>
              <w:jc w:val="left"/>
              <w:rPr/>
            </w:pPr>
            <w:r>
              <w:rPr/>
              <w:t> </w:t>
            </w:r>
          </w:p>
          <w:tbl>
            <w:tblPr>
              <w:tblW w:w="4006" w:type="dxa"/>
              <w:jc w:val="left"/>
              <w:tblInd w:w="0" w:type="dxa"/>
              <w:tblLayout w:type="fixed"/>
              <w:tblCellMar>
                <w:top w:w="28" w:type="dxa"/>
                <w:left w:w="28" w:type="dxa"/>
                <w:bottom w:w="28" w:type="dxa"/>
                <w:right w:w="28" w:type="dxa"/>
              </w:tblCellMar>
            </w:tblPr>
            <w:tblGrid>
              <w:gridCol w:w="4006"/>
            </w:tblGrid>
            <w:tr>
              <w:trPr/>
              <w:tc>
                <w:tcPr>
                  <w:tcW w:w="4006" w:type="dxa"/>
                  <w:tcBorders/>
                  <w:vAlign w:val="center"/>
                </w:tcPr>
                <w:p>
                  <w:pPr>
                    <w:pStyle w:val="TableContents"/>
                    <w:bidi w:val="0"/>
                    <w:spacing w:before="0" w:after="0"/>
                    <w:jc w:val="left"/>
                    <w:rPr/>
                  </w:pPr>
                  <w:r>
                    <w:rPr/>
                    <w:t>Granahan Investment Management LLC</w:t>
                  </w:r>
                </w:p>
              </w:tc>
            </w:tr>
          </w:tbl>
          <w:p>
            <w:pPr>
              <w:pStyle w:val="TableContents"/>
              <w:bidi w:val="0"/>
              <w:spacing w:before="0" w:after="283"/>
              <w:jc w:val="left"/>
              <w:rPr/>
            </w:pPr>
            <w:r>
              <w:rPr/>
            </w:r>
          </w:p>
        </w:tc>
        <w:tc>
          <w:tcPr>
            <w:tcW w:w="417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7"/>
        <w:gridCol w:w="4268"/>
      </w:tblGrid>
      <w:tr>
        <w:trPr/>
        <w:tc>
          <w:tcPr>
            <w:tcW w:w="593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Brian Granahan</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Brian Granahan, Chief Compliance Officer</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08/11/2026</w:t>
                  </w:r>
                </w:p>
              </w:tc>
            </w:tr>
          </w:tbl>
          <w:p>
            <w:pPr>
              <w:pStyle w:val="TableContents"/>
              <w:bidi w:val="0"/>
              <w:spacing w:before="0" w:after="283"/>
              <w:jc w:val="left"/>
              <w:rPr/>
            </w:pPr>
            <w:r>
              <w:rPr/>
            </w:r>
          </w:p>
        </w:tc>
        <w:tc>
          <w:tcPr>
            <w:tcW w:w="4268"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b/>
          <w:color w:val="000000"/>
        </w:rPr>
        <w:t>Comments accompanying signature:</w:t>
      </w:r>
      <w:r>
        <w:rPr/>
        <w:t>  After reasonable inquiry and to the best of my knowledge and belief, I certify that the information set forth in this statement is true, complete and correct.</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925</Words>
  <Characters>4714</Characters>
  <CharactersWithSpaces>5629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