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ISHII SEITARO</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KURA SUSHI USA,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KRUS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KURA SUSHI USA,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02/01/2023</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17461 DERIAN AVENUE, SUITE 200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6"/>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92614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02/01/2023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804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804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the grant of restricted stock units to the Reporting Person. Each restricted stock unit represents a contingent right to receive one share of the Issuer's Class A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Brent Takao, Attorney-in-</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02/02/2023</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Seitaro Ishii</w:t>
            </w:r>
          </w:p>
        </w:tc>
        <w:tc>
          <w:tcPr>
            <w:tcW w:w="6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6980"/>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999" w:firstLine="832"/>
        <w:spacing w:after="0" w:line="311" w:lineRule="auto"/>
        <w:rPr>
          <w:sz w:val="20"/>
          <w:szCs w:val="20"/>
          <w:color w:val="auto"/>
        </w:rPr>
      </w:pPr>
      <w:r>
        <w:rPr>
          <w:rFonts w:ascii="Courier New" w:cs="Courier New" w:eastAsia="Courier New" w:hAnsi="Courier New"/>
          <w:sz w:val="17"/>
          <w:szCs w:val="17"/>
          <w:color w:val="auto"/>
        </w:rPr>
        <w:t>Know all by these presents that the undersigned hereby authorizes and designates each of Hajime Uba and Brent Takao as the undersigned's agent and attorney-in-fact, with full power of substitution to:</w:t>
      </w:r>
    </w:p>
    <w:p>
      <w:pPr>
        <w:spacing w:after="0" w:line="51" w:lineRule="exact"/>
        <w:rPr>
          <w:sz w:val="20"/>
          <w:szCs w:val="20"/>
          <w:color w:val="auto"/>
        </w:rPr>
      </w:pPr>
    </w:p>
    <w:p>
      <w:pPr>
        <w:ind w:right="1779" w:firstLine="838"/>
        <w:spacing w:after="0" w:line="290" w:lineRule="auto"/>
        <w:tabs>
          <w:tab w:leader="none" w:pos="124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sign on behalf of the undersigned any Form 3, Form 4 or Form 5 under Section l6 of the Securities Exchange Act of 1934, as amended, with respect to the securities of Kura Sushi USA, Inc. (the "Corporation"), and file the same with the Securities and Exchange Commission;</w:t>
      </w:r>
    </w:p>
    <w:p>
      <w:pPr>
        <w:spacing w:after="0" w:line="68" w:lineRule="exact"/>
        <w:rPr>
          <w:rFonts w:ascii="Courier New" w:cs="Courier New" w:eastAsia="Courier New" w:hAnsi="Courier New"/>
          <w:sz w:val="17"/>
          <w:szCs w:val="17"/>
          <w:color w:val="auto"/>
        </w:rPr>
      </w:pPr>
    </w:p>
    <w:p>
      <w:pPr>
        <w:ind w:right="1999" w:firstLine="838"/>
        <w:spacing w:after="0" w:line="311" w:lineRule="auto"/>
        <w:tabs>
          <w:tab w:leader="none" w:pos="124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sign on behalf of the undersigned any Form 144 Notice under the Securities Act of 1933, as amended, and file the same with the Securities and Exchange Commission; and</w:t>
      </w:r>
    </w:p>
    <w:p>
      <w:pPr>
        <w:spacing w:after="0" w:line="50" w:lineRule="exact"/>
        <w:rPr>
          <w:rFonts w:ascii="Courier New" w:cs="Courier New" w:eastAsia="Courier New" w:hAnsi="Courier New"/>
          <w:sz w:val="17"/>
          <w:szCs w:val="17"/>
          <w:color w:val="auto"/>
        </w:rPr>
      </w:pPr>
    </w:p>
    <w:p>
      <w:pPr>
        <w:ind w:right="1779" w:firstLine="838"/>
        <w:spacing w:after="0" w:line="269" w:lineRule="auto"/>
        <w:tabs>
          <w:tab w:leader="none" w:pos="124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879" w:firstLine="832"/>
        <w:spacing w:after="0" w:line="264"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92" w:lineRule="exact"/>
        <w:rPr>
          <w:sz w:val="20"/>
          <w:szCs w:val="20"/>
          <w:color w:val="auto"/>
        </w:rPr>
      </w:pPr>
    </w:p>
    <w:p>
      <w:pPr>
        <w:ind w:right="1779" w:firstLine="832"/>
        <w:spacing w:after="0" w:line="26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is not assuming, nor is the Corporation assuming, any of the undersigned's responsibilities to comply with Section 16 of the Securities Exchange Act of 1934, as amended, or Section 5 of the Securities Act of 1933, as amended, or Rule 144 promulgated under such Act. This Power of Attorney shall remain in effect until the undersigned is no longer required to file Forms 3, 4, 5 and 144 with respect to the undersigned's holdings of and transactions in securities issued by the Corporation, unless earlier revoked by the undersigned in a signed writing delivered to the foregoing attorneys-in-fact. This Power of Attorney supersedes all prior powers of attorney the undersigned may have granted to officers of the Corporation.</w:t>
      </w:r>
    </w:p>
    <w:p>
      <w:pPr>
        <w:spacing w:after="0" w:line="200" w:lineRule="exact"/>
        <w:rPr>
          <w:sz w:val="20"/>
          <w:szCs w:val="20"/>
          <w:color w:val="auto"/>
        </w:rPr>
      </w:pPr>
    </w:p>
    <w:p>
      <w:pPr>
        <w:spacing w:after="0" w:line="303"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1/27/2023</w:t>
      </w:r>
    </w:p>
    <w:p>
      <w:pPr>
        <w:spacing w:after="0" w:line="3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Seitaro Ishii</w:t>
      </w:r>
    </w:p>
    <w:p>
      <w:pPr>
        <w:spacing w:after="0" w:line="3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w:t>
      </w:r>
    </w:p>
    <w:p>
      <w:pPr>
        <w:spacing w:after="0" w:line="175"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Printed Name:</w:t>
      </w:r>
      <w:r>
        <w:rPr>
          <w:sz w:val="20"/>
          <w:szCs w:val="20"/>
          <w:color w:val="auto"/>
        </w:rPr>
        <w:tab/>
      </w:r>
      <w:r>
        <w:rPr>
          <w:rFonts w:ascii="Courier New" w:cs="Courier New" w:eastAsia="Courier New" w:hAnsi="Courier New"/>
          <w:sz w:val="17"/>
          <w:szCs w:val="17"/>
          <w:color w:val="auto"/>
        </w:rPr>
        <w:t>Seitaro Ishii</w:t>
      </w:r>
    </w:p>
    <w:p>
      <w:pPr>
        <w:spacing w:after="0" w:line="39" w:lineRule="exact"/>
        <w:rPr>
          <w:sz w:val="20"/>
          <w:szCs w:val="20"/>
          <w:color w:val="auto"/>
        </w:rPr>
      </w:pPr>
    </w:p>
    <w:p>
      <w:pPr>
        <w:ind w:left="1460"/>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3907" TargetMode="External"/><Relationship Id="rId13" Type="http://schemas.openxmlformats.org/officeDocument/2006/relationships/hyperlink" Target="http://www.sec.gov/cgi-bin/browse-edgar?action=getcompany&amp;CIK=0001772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2023-02-02T17:44:19Z</dcterms:created>
  <dcterms:modified xsi:type="dcterms:W3CDTF">2023-02-02T17:44:19Z</dcterms:modified>
</cp:coreProperties>
</file>